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8E6F" w14:textId="56386CD0" w:rsidR="007F031D" w:rsidRPr="00D048F7" w:rsidRDefault="007F031D" w:rsidP="00D048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  <w:r w:rsidRPr="00D048F7">
        <w:rPr>
          <w:rStyle w:val="normaltextrun"/>
          <w:rFonts w:ascii="Calibri" w:hAnsi="Calibri" w:cs="Calibri"/>
          <w:b/>
          <w:bCs/>
          <w:sz w:val="28"/>
          <w:szCs w:val="28"/>
        </w:rPr>
        <w:t>SW Vulnerable Adults Policy</w:t>
      </w:r>
    </w:p>
    <w:p w14:paraId="3049055A" w14:textId="15B20F58" w:rsidR="007F031D" w:rsidRPr="00D048F7" w:rsidRDefault="00075044" w:rsidP="00D048F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Approved </w:t>
      </w:r>
      <w:r w:rsidR="00D048F7" w:rsidRPr="00D048F7">
        <w:rPr>
          <w:rStyle w:val="normaltextrun"/>
          <w:rFonts w:ascii="Calibri" w:hAnsi="Calibri" w:cs="Calibri"/>
        </w:rPr>
        <w:t>Sept. 1, 2023</w:t>
      </w:r>
    </w:p>
    <w:p w14:paraId="70A884BB" w14:textId="0BF8E05D" w:rsidR="00766F6C" w:rsidRDefault="00766F6C" w:rsidP="007F03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D7E5ED7" w14:textId="3B7E2ABE" w:rsidR="00766F6C" w:rsidRPr="00D048F7" w:rsidRDefault="00766F6C" w:rsidP="00D048F7">
      <w:pPr>
        <w:shd w:val="clear" w:color="auto" w:fill="FFFFFF"/>
        <w:spacing w:before="240"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D048F7">
        <w:rPr>
          <w:rFonts w:eastAsia="Times New Roman" w:cstheme="minorHAnsi"/>
          <w:b/>
          <w:bCs/>
          <w:color w:val="353535"/>
          <w:sz w:val="24"/>
          <w:szCs w:val="24"/>
          <w:bdr w:val="none" w:sz="0" w:space="0" w:color="auto" w:frame="1"/>
        </w:rPr>
        <w:t>Vulnerable</w:t>
      </w:r>
      <w:r w:rsidRPr="00D048F7">
        <w:rPr>
          <w:rFonts w:eastAsia="Times New Roman" w:cstheme="minorHAnsi"/>
          <w:color w:val="353535"/>
          <w:sz w:val="24"/>
          <w:szCs w:val="24"/>
        </w:rPr>
        <w:t>: A conditio</w:t>
      </w:r>
      <w:r w:rsidRPr="00D048F7">
        <w:rPr>
          <w:rFonts w:eastAsia="Times New Roman" w:cstheme="minorHAnsi"/>
          <w:sz w:val="24"/>
          <w:szCs w:val="24"/>
        </w:rPr>
        <w:t>n in which an adult is unable to protect himself or herself from abuse, neglect, or exploitation because of a mental or physical impairment or advanced age.</w:t>
      </w:r>
      <w:r w:rsidR="00D048F7" w:rsidRPr="00D048F7">
        <w:rPr>
          <w:rStyle w:val="FootnoteReference"/>
          <w:rFonts w:eastAsia="Times New Roman" w:cstheme="minorHAnsi"/>
          <w:sz w:val="24"/>
          <w:szCs w:val="24"/>
        </w:rPr>
        <w:footnoteReference w:id="1"/>
      </w:r>
    </w:p>
    <w:p w14:paraId="65C40EF3" w14:textId="77777777" w:rsidR="00766F6C" w:rsidRPr="00D048F7" w:rsidRDefault="00766F6C" w:rsidP="007F03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C5F1D0B" w14:textId="77777777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b/>
          <w:bCs/>
          <w:lang w:val="en-GB"/>
        </w:rPr>
        <w:t>Introduction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1A6FD3E6" w14:textId="133435CD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Although The Servants of the Word does not include working with vulnerable adults as one of its stated ministries, we acknowledge that adults may be at risk of</w:t>
      </w:r>
      <w:r w:rsidR="00D048F7">
        <w:rPr>
          <w:rStyle w:val="normaltextrun"/>
          <w:rFonts w:asciiTheme="minorHAnsi" w:hAnsiTheme="minorHAnsi" w:cstheme="minorHAnsi"/>
          <w:lang w:val="en-GB"/>
        </w:rPr>
        <w:t>,</w:t>
      </w:r>
      <w:r w:rsidRPr="00D048F7">
        <w:rPr>
          <w:rStyle w:val="normaltextrun"/>
          <w:rFonts w:asciiTheme="minorHAnsi" w:hAnsiTheme="minorHAnsi" w:cstheme="minorHAnsi"/>
          <w:lang w:val="en-GB"/>
        </w:rPr>
        <w:t xml:space="preserve"> or suffer neglect or abuse in various forms</w:t>
      </w:r>
      <w:r w:rsidR="00D048F7" w:rsidRPr="00D048F7">
        <w:rPr>
          <w:rStyle w:val="eop"/>
          <w:rFonts w:asciiTheme="minorHAnsi" w:hAnsiTheme="minorHAnsi" w:cstheme="minorHAnsi"/>
        </w:rPr>
        <w:t xml:space="preserve">. </w:t>
      </w:r>
    </w:p>
    <w:p w14:paraId="4F20ECA1" w14:textId="77777777" w:rsidR="007F031D" w:rsidRPr="00D048F7" w:rsidRDefault="007F031D" w:rsidP="007F031D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eop"/>
          <w:rFonts w:asciiTheme="minorHAnsi" w:hAnsiTheme="minorHAnsi" w:cstheme="minorHAnsi"/>
        </w:rPr>
        <w:t> </w:t>
      </w:r>
    </w:p>
    <w:p w14:paraId="3D22C0AB" w14:textId="77777777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Members of the Servants of the Word may have some interactions with vulnerable adults in various contexts, including (but not limited to):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79463456" w14:textId="7009B3D7" w:rsidR="007F031D" w:rsidRPr="00D048F7" w:rsidRDefault="007F031D" w:rsidP="00D048F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Sword of the Spirit community life (e</w:t>
      </w:r>
      <w:r w:rsidR="00D048F7">
        <w:rPr>
          <w:rStyle w:val="normaltextrun"/>
          <w:rFonts w:asciiTheme="minorHAnsi" w:hAnsiTheme="minorHAnsi" w:cstheme="minorHAnsi"/>
          <w:lang w:val="en-GB"/>
        </w:rPr>
        <w:t>.</w:t>
      </w:r>
      <w:r w:rsidRPr="00D048F7">
        <w:rPr>
          <w:rStyle w:val="normaltextrun"/>
          <w:rFonts w:asciiTheme="minorHAnsi" w:hAnsiTheme="minorHAnsi" w:cstheme="minorHAnsi"/>
          <w:lang w:val="en-GB"/>
        </w:rPr>
        <w:t>g</w:t>
      </w:r>
      <w:r w:rsidR="00D048F7">
        <w:rPr>
          <w:rStyle w:val="normaltextrun"/>
          <w:rFonts w:asciiTheme="minorHAnsi" w:hAnsiTheme="minorHAnsi" w:cstheme="minorHAnsi"/>
          <w:lang w:val="en-GB"/>
        </w:rPr>
        <w:t>.</w:t>
      </w:r>
      <w:r w:rsidRPr="00D048F7">
        <w:rPr>
          <w:rStyle w:val="normaltextrun"/>
          <w:rFonts w:asciiTheme="minorHAnsi" w:hAnsiTheme="minorHAnsi" w:cstheme="minorHAnsi"/>
          <w:lang w:val="en-GB"/>
        </w:rPr>
        <w:t xml:space="preserve"> events or personal relationships)</w:t>
      </w:r>
    </w:p>
    <w:p w14:paraId="1552CDBE" w14:textId="12F5E4D4" w:rsidR="007F031D" w:rsidRPr="00D048F7" w:rsidRDefault="007F031D" w:rsidP="00D048F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Involvement in activities related to our service or mission</w:t>
      </w:r>
    </w:p>
    <w:p w14:paraId="24ABA74D" w14:textId="77777777" w:rsidR="007F031D" w:rsidRPr="00D048F7" w:rsidRDefault="007F031D" w:rsidP="00D048F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Relating to their own family members.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683DEE11" w14:textId="77777777" w:rsidR="007F031D" w:rsidRPr="00D048F7" w:rsidRDefault="007F031D" w:rsidP="007F031D">
      <w:pPr>
        <w:pStyle w:val="paragraph"/>
        <w:spacing w:before="0" w:beforeAutospacing="0" w:after="0" w:afterAutospacing="0"/>
        <w:ind w:left="1215"/>
        <w:textAlignment w:val="baseline"/>
        <w:rPr>
          <w:rFonts w:asciiTheme="minorHAnsi" w:hAnsiTheme="minorHAnsi" w:cstheme="minorHAnsi"/>
        </w:rPr>
      </w:pPr>
      <w:r w:rsidRPr="00D048F7">
        <w:rPr>
          <w:rStyle w:val="eop"/>
          <w:rFonts w:asciiTheme="minorHAnsi" w:hAnsiTheme="minorHAnsi" w:cstheme="minorHAnsi"/>
        </w:rPr>
        <w:t> </w:t>
      </w:r>
    </w:p>
    <w:p w14:paraId="2AE2EBC0" w14:textId="7D14C2AF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 xml:space="preserve">In all interactions with vulnerable adults, brothers will follow </w:t>
      </w:r>
      <w:r w:rsidR="00075044">
        <w:rPr>
          <w:rStyle w:val="normaltextrun"/>
          <w:rFonts w:asciiTheme="minorHAnsi" w:hAnsiTheme="minorHAnsi" w:cstheme="minorHAnsi"/>
          <w:lang w:val="en-GB"/>
        </w:rPr>
        <w:t xml:space="preserve">the code of conduct and </w:t>
      </w:r>
      <w:proofErr w:type="spellStart"/>
      <w:r w:rsidR="00075044">
        <w:rPr>
          <w:rStyle w:val="normaltextrun"/>
          <w:rFonts w:asciiTheme="minorHAnsi" w:hAnsiTheme="minorHAnsi" w:cstheme="minorHAnsi"/>
          <w:lang w:val="en-GB"/>
        </w:rPr>
        <w:t>behavio</w:t>
      </w:r>
      <w:r w:rsidRPr="00D048F7">
        <w:rPr>
          <w:rStyle w:val="normaltextrun"/>
          <w:rFonts w:asciiTheme="minorHAnsi" w:hAnsiTheme="minorHAnsi" w:cstheme="minorHAnsi"/>
          <w:lang w:val="en-GB"/>
        </w:rPr>
        <w:t>r</w:t>
      </w:r>
      <w:proofErr w:type="spellEnd"/>
      <w:r w:rsidRPr="00D048F7">
        <w:rPr>
          <w:rStyle w:val="normaltextrun"/>
          <w:rFonts w:asciiTheme="minorHAnsi" w:hAnsiTheme="minorHAnsi" w:cstheme="minorHAnsi"/>
          <w:lang w:val="en-GB"/>
        </w:rPr>
        <w:t xml:space="preserve"> below</w:t>
      </w:r>
      <w:r w:rsidR="00D048F7">
        <w:rPr>
          <w:rStyle w:val="normaltextrun"/>
          <w:rFonts w:asciiTheme="minorHAnsi" w:hAnsiTheme="minorHAnsi" w:cstheme="minorHAnsi"/>
          <w:lang w:val="en-GB"/>
        </w:rPr>
        <w:t>.</w:t>
      </w:r>
    </w:p>
    <w:p w14:paraId="5E7AFBF7" w14:textId="77777777" w:rsidR="007F031D" w:rsidRPr="00D048F7" w:rsidRDefault="007F031D" w:rsidP="007F031D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eop"/>
          <w:rFonts w:asciiTheme="minorHAnsi" w:hAnsiTheme="minorHAnsi" w:cstheme="minorHAnsi"/>
        </w:rPr>
        <w:t> </w:t>
      </w:r>
    </w:p>
    <w:p w14:paraId="3C803574" w14:textId="255FB455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b/>
          <w:bCs/>
          <w:lang w:val="en-GB"/>
        </w:rPr>
        <w:t>Definition</w:t>
      </w:r>
      <w:r w:rsidR="00D048F7">
        <w:rPr>
          <w:rStyle w:val="normaltextrun"/>
          <w:rFonts w:asciiTheme="minorHAnsi" w:hAnsiTheme="minorHAnsi" w:cstheme="minorHAnsi"/>
          <w:b/>
          <w:bCs/>
          <w:lang w:val="en-GB"/>
        </w:rPr>
        <w:t xml:space="preserve">: </w:t>
      </w:r>
      <w:r w:rsidRPr="00D048F7">
        <w:rPr>
          <w:rStyle w:val="normaltextrun"/>
          <w:rFonts w:asciiTheme="minorHAnsi" w:hAnsiTheme="minorHAnsi" w:cstheme="minorHAnsi"/>
          <w:lang w:val="en-GB"/>
        </w:rPr>
        <w:t>A vulnerable adult: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23D76513" w14:textId="0DB6DEC2" w:rsidR="007F031D" w:rsidRPr="00D048F7" w:rsidRDefault="007F031D" w:rsidP="00D048F7">
      <w:pPr>
        <w:pStyle w:val="paragraph"/>
        <w:numPr>
          <w:ilvl w:val="0"/>
          <w:numId w:val="1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is 18 years old or over;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194D4F97" w14:textId="77777777" w:rsidR="007F031D" w:rsidRPr="00D048F7" w:rsidRDefault="007F031D" w:rsidP="00D048F7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i/>
          <w:iCs/>
          <w:lang w:val="en-GB"/>
        </w:rPr>
        <w:t>and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45F3047C" w14:textId="5FE238AB" w:rsidR="007F031D" w:rsidRPr="00D048F7" w:rsidRDefault="007F031D" w:rsidP="00D048F7">
      <w:pPr>
        <w:pStyle w:val="paragraph"/>
        <w:numPr>
          <w:ilvl w:val="0"/>
          <w:numId w:val="1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has a special need for care or support</w:t>
      </w:r>
      <w:r w:rsidR="00F52AC1" w:rsidRPr="00D048F7">
        <w:rPr>
          <w:rStyle w:val="normaltextrun"/>
          <w:rFonts w:asciiTheme="minorHAnsi" w:hAnsiTheme="minorHAnsi" w:cstheme="minorHAnsi"/>
          <w:lang w:val="en-GB"/>
        </w:rPr>
        <w:t xml:space="preserve"> because of </w:t>
      </w:r>
      <w:r w:rsidR="00F52AC1" w:rsidRPr="00D048F7">
        <w:rPr>
          <w:rFonts w:asciiTheme="minorHAnsi" w:hAnsiTheme="minorHAnsi" w:cstheme="minorHAnsi"/>
        </w:rPr>
        <w:t>because of a mental or physical impairment or advanced age</w:t>
      </w:r>
      <w:r w:rsidR="00F52AC1" w:rsidRPr="00D048F7">
        <w:rPr>
          <w:rStyle w:val="normaltextrun"/>
          <w:rFonts w:asciiTheme="minorHAnsi" w:hAnsiTheme="minorHAnsi" w:cstheme="minorHAnsi"/>
          <w:lang w:val="en-GB"/>
        </w:rPr>
        <w:t>;</w:t>
      </w:r>
      <w:r w:rsidRPr="00D048F7">
        <w:rPr>
          <w:rStyle w:val="normaltextrun"/>
          <w:rFonts w:asciiTheme="minorHAnsi" w:hAnsiTheme="minorHAnsi" w:cstheme="minorHAnsi"/>
          <w:lang w:val="en-GB"/>
        </w:rPr>
        <w:t xml:space="preserve"> </w:t>
      </w:r>
    </w:p>
    <w:p w14:paraId="16FFDE78" w14:textId="77777777" w:rsidR="007F031D" w:rsidRPr="00D048F7" w:rsidRDefault="007F031D" w:rsidP="00D048F7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i/>
          <w:iCs/>
          <w:lang w:val="en-GB"/>
        </w:rPr>
        <w:t>and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710657C4" w14:textId="77777777" w:rsidR="007F031D" w:rsidRPr="00D048F7" w:rsidRDefault="007F031D" w:rsidP="00D048F7">
      <w:pPr>
        <w:pStyle w:val="paragraph"/>
        <w:numPr>
          <w:ilvl w:val="0"/>
          <w:numId w:val="1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is experiencing or is at risk of experiencing abuse or neglect;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1B61E08F" w14:textId="77777777" w:rsidR="007F031D" w:rsidRPr="00D048F7" w:rsidRDefault="007F031D" w:rsidP="00D048F7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i/>
          <w:iCs/>
          <w:lang w:val="en-GB"/>
        </w:rPr>
        <w:t>and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14F08639" w14:textId="77777777" w:rsidR="007F031D" w:rsidRPr="00D048F7" w:rsidRDefault="007F031D" w:rsidP="00D048F7">
      <w:pPr>
        <w:pStyle w:val="paragraph"/>
        <w:numPr>
          <w:ilvl w:val="0"/>
          <w:numId w:val="1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as a result of his or her need, is unable to protect himself or herself from either the risk or experience of abuse or neglect.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6A59FBFE" w14:textId="77777777" w:rsidR="007F031D" w:rsidRPr="00D048F7" w:rsidRDefault="007F031D" w:rsidP="007F031D">
      <w:pPr>
        <w:pStyle w:val="paragraph"/>
        <w:spacing w:before="0" w:beforeAutospacing="0" w:after="0" w:afterAutospacing="0"/>
        <w:ind w:left="780"/>
        <w:textAlignment w:val="baseline"/>
        <w:rPr>
          <w:rFonts w:asciiTheme="minorHAnsi" w:hAnsiTheme="minorHAnsi" w:cstheme="minorHAnsi"/>
        </w:rPr>
      </w:pPr>
      <w:r w:rsidRPr="00D048F7">
        <w:rPr>
          <w:rStyle w:val="eop"/>
          <w:rFonts w:asciiTheme="minorHAnsi" w:hAnsiTheme="minorHAnsi" w:cstheme="minorHAnsi"/>
        </w:rPr>
        <w:t> </w:t>
      </w:r>
    </w:p>
    <w:p w14:paraId="3FE7F7B5" w14:textId="3475E945" w:rsidR="007F031D" w:rsidRPr="00D048F7" w:rsidRDefault="007F031D" w:rsidP="00D048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b/>
          <w:bCs/>
          <w:lang w:val="en-GB"/>
        </w:rPr>
        <w:t>Code of conduct and behaviour</w:t>
      </w:r>
      <w:r w:rsidR="00D048F7">
        <w:rPr>
          <w:rStyle w:val="eop"/>
          <w:rFonts w:asciiTheme="minorHAnsi" w:hAnsiTheme="minorHAnsi" w:cstheme="minorHAnsi"/>
        </w:rPr>
        <w:t xml:space="preserve">: </w:t>
      </w:r>
      <w:r w:rsidRPr="00D048F7">
        <w:rPr>
          <w:rStyle w:val="normaltextrun"/>
          <w:rFonts w:asciiTheme="minorHAnsi" w:hAnsiTheme="minorHAnsi" w:cstheme="minorHAnsi"/>
          <w:lang w:val="en-GB"/>
        </w:rPr>
        <w:t>When dealing with a vulnerable adult, brothers will always: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4116AB4D" w14:textId="77777777" w:rsidR="007F031D" w:rsidRDefault="007F031D" w:rsidP="00D048F7">
      <w:pPr>
        <w:pStyle w:val="paragraph"/>
        <w:numPr>
          <w:ilvl w:val="0"/>
          <w:numId w:val="20"/>
        </w:numPr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Treat that person with respect and dignity;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1DB68CEE" w14:textId="5C17B4BF" w:rsidR="007F031D" w:rsidRPr="00D048F7" w:rsidRDefault="007F031D" w:rsidP="00D048F7">
      <w:pPr>
        <w:pStyle w:val="paragraph"/>
        <w:numPr>
          <w:ilvl w:val="0"/>
          <w:numId w:val="20"/>
        </w:numPr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Except where emergency circumstances may require immediate action, ensure that any physical contact is respectful of the person’s understanding of and capacity for such interactions</w:t>
      </w:r>
      <w:r w:rsidR="00D048F7">
        <w:rPr>
          <w:rStyle w:val="normaltextrun"/>
          <w:rFonts w:asciiTheme="minorHAnsi" w:hAnsiTheme="minorHAnsi" w:cstheme="minorHAnsi"/>
          <w:lang w:val="en-GB"/>
        </w:rPr>
        <w:t>;</w:t>
      </w:r>
    </w:p>
    <w:p w14:paraId="7F4945C6" w14:textId="287DD6B4" w:rsidR="007F031D" w:rsidRDefault="007F031D" w:rsidP="00D048F7">
      <w:pPr>
        <w:pStyle w:val="paragraph"/>
        <w:numPr>
          <w:ilvl w:val="0"/>
          <w:numId w:val="20"/>
        </w:numPr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Avoid any demeaning, discriminatory, exploitative, sexualised</w:t>
      </w:r>
      <w:r w:rsidR="00D048F7">
        <w:rPr>
          <w:rStyle w:val="normaltextrun"/>
          <w:rFonts w:asciiTheme="minorHAnsi" w:hAnsiTheme="minorHAnsi" w:cstheme="minorHAnsi"/>
          <w:lang w:val="en-GB"/>
        </w:rPr>
        <w:t>,</w:t>
      </w:r>
      <w:r w:rsidRPr="00D048F7">
        <w:rPr>
          <w:rStyle w:val="normaltextrun"/>
          <w:rFonts w:asciiTheme="minorHAnsi" w:hAnsiTheme="minorHAnsi" w:cstheme="minorHAnsi"/>
          <w:lang w:val="en-GB"/>
        </w:rPr>
        <w:t xml:space="preserve"> or aggressive language or behaviour;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0DAEA603" w14:textId="5AE9AE82" w:rsidR="00F52AC1" w:rsidRPr="00D048F7" w:rsidRDefault="007F031D" w:rsidP="00F65265">
      <w:pPr>
        <w:pStyle w:val="paragraph"/>
        <w:numPr>
          <w:ilvl w:val="0"/>
          <w:numId w:val="2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D048F7">
        <w:rPr>
          <w:rStyle w:val="normaltextrun"/>
          <w:rFonts w:asciiTheme="minorHAnsi" w:hAnsiTheme="minorHAnsi" w:cstheme="minorHAnsi"/>
          <w:lang w:val="en-GB"/>
        </w:rPr>
        <w:t>Maintain a state of vigilance and report any safeguarding concerns, including concerns about people who may pose a risk to a vulnerable adult.</w:t>
      </w:r>
      <w:r w:rsidRPr="00D048F7">
        <w:rPr>
          <w:rStyle w:val="eop"/>
          <w:rFonts w:asciiTheme="minorHAnsi" w:hAnsiTheme="minorHAnsi" w:cstheme="minorHAnsi"/>
        </w:rPr>
        <w:t> </w:t>
      </w:r>
    </w:p>
    <w:p w14:paraId="62544615" w14:textId="77777777" w:rsidR="005B3CC5" w:rsidRPr="00D048F7" w:rsidRDefault="005B3C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sectPr w:rsidR="005B3CC5" w:rsidRPr="00D048F7" w:rsidSect="00D048F7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C37BD" w14:textId="77777777" w:rsidR="00E57B8A" w:rsidRDefault="00E57B8A" w:rsidP="00D048F7">
      <w:pPr>
        <w:spacing w:after="0" w:line="240" w:lineRule="auto"/>
      </w:pPr>
      <w:r>
        <w:separator/>
      </w:r>
    </w:p>
  </w:endnote>
  <w:endnote w:type="continuationSeparator" w:id="0">
    <w:p w14:paraId="34EB6D80" w14:textId="77777777" w:rsidR="00E57B8A" w:rsidRDefault="00E57B8A" w:rsidP="00D0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59E6" w14:textId="77777777" w:rsidR="00E57B8A" w:rsidRDefault="00E57B8A" w:rsidP="00D048F7">
      <w:pPr>
        <w:spacing w:after="0" w:line="240" w:lineRule="auto"/>
      </w:pPr>
      <w:r>
        <w:separator/>
      </w:r>
    </w:p>
  </w:footnote>
  <w:footnote w:type="continuationSeparator" w:id="0">
    <w:p w14:paraId="5FDC32BB" w14:textId="77777777" w:rsidR="00E57B8A" w:rsidRDefault="00E57B8A" w:rsidP="00D048F7">
      <w:pPr>
        <w:spacing w:after="0" w:line="240" w:lineRule="auto"/>
      </w:pPr>
      <w:r>
        <w:continuationSeparator/>
      </w:r>
    </w:p>
  </w:footnote>
  <w:footnote w:id="1">
    <w:p w14:paraId="723A9143" w14:textId="2834F8A9" w:rsidR="00D048F7" w:rsidRDefault="00D048F7">
      <w:pPr>
        <w:pStyle w:val="FootnoteText"/>
      </w:pPr>
      <w:r>
        <w:rPr>
          <w:rStyle w:val="FootnoteReference"/>
        </w:rPr>
        <w:footnoteRef/>
      </w:r>
      <w:r>
        <w:t xml:space="preserve"> The definition of “vulnerable” comes from the Michigan Health and Human Services website: </w:t>
      </w:r>
      <w:hyperlink r:id="rId1" w:history="1">
        <w:r w:rsidRPr="00D048F7">
          <w:rPr>
            <w:rStyle w:val="Hyperlink"/>
          </w:rPr>
          <w:t>https://www.michigan.gov/mdhhs/adult-child-serv/abuse-neglect/adult-ps/content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F7E"/>
    <w:multiLevelType w:val="multilevel"/>
    <w:tmpl w:val="1100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52BB"/>
    <w:multiLevelType w:val="multilevel"/>
    <w:tmpl w:val="1CA09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F712B"/>
    <w:multiLevelType w:val="multilevel"/>
    <w:tmpl w:val="C1F2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152B3"/>
    <w:multiLevelType w:val="multilevel"/>
    <w:tmpl w:val="E5AED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452A"/>
    <w:multiLevelType w:val="multilevel"/>
    <w:tmpl w:val="437C7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74665"/>
    <w:multiLevelType w:val="multilevel"/>
    <w:tmpl w:val="CB58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354F8"/>
    <w:multiLevelType w:val="multilevel"/>
    <w:tmpl w:val="EFE0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C6F85"/>
    <w:multiLevelType w:val="multilevel"/>
    <w:tmpl w:val="23FC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8365F"/>
    <w:multiLevelType w:val="multilevel"/>
    <w:tmpl w:val="526C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33105"/>
    <w:multiLevelType w:val="multilevel"/>
    <w:tmpl w:val="A2D08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B3D08"/>
    <w:multiLevelType w:val="hybridMultilevel"/>
    <w:tmpl w:val="C71E7320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845620C"/>
    <w:multiLevelType w:val="multilevel"/>
    <w:tmpl w:val="7592B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90671"/>
    <w:multiLevelType w:val="multilevel"/>
    <w:tmpl w:val="7ABE4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E29D2"/>
    <w:multiLevelType w:val="hybridMultilevel"/>
    <w:tmpl w:val="C71E7320"/>
    <w:lvl w:ilvl="0" w:tplc="31AE65C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05B7156"/>
    <w:multiLevelType w:val="multilevel"/>
    <w:tmpl w:val="8F5E9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1396E"/>
    <w:multiLevelType w:val="multilevel"/>
    <w:tmpl w:val="C9BA8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379AF"/>
    <w:multiLevelType w:val="hybridMultilevel"/>
    <w:tmpl w:val="EE305EC4"/>
    <w:lvl w:ilvl="0" w:tplc="31AE6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F23BC"/>
    <w:multiLevelType w:val="multilevel"/>
    <w:tmpl w:val="4992F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453C95"/>
    <w:multiLevelType w:val="multilevel"/>
    <w:tmpl w:val="B6987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46661"/>
    <w:multiLevelType w:val="multilevel"/>
    <w:tmpl w:val="D40C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18"/>
  </w:num>
  <w:num w:numId="6">
    <w:abstractNumId w:val="17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19"/>
  </w:num>
  <w:num w:numId="13">
    <w:abstractNumId w:val="15"/>
  </w:num>
  <w:num w:numId="14">
    <w:abstractNumId w:val="5"/>
  </w:num>
  <w:num w:numId="15">
    <w:abstractNumId w:val="9"/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A7"/>
    <w:rsid w:val="00075044"/>
    <w:rsid w:val="00131446"/>
    <w:rsid w:val="003A2AF7"/>
    <w:rsid w:val="005B3CC5"/>
    <w:rsid w:val="006B2934"/>
    <w:rsid w:val="006E42AE"/>
    <w:rsid w:val="00766F6C"/>
    <w:rsid w:val="007828D0"/>
    <w:rsid w:val="007F031D"/>
    <w:rsid w:val="00A253BA"/>
    <w:rsid w:val="00D048F7"/>
    <w:rsid w:val="00DB6C15"/>
    <w:rsid w:val="00DC4CA7"/>
    <w:rsid w:val="00E57B8A"/>
    <w:rsid w:val="00EB4527"/>
    <w:rsid w:val="00EC69D1"/>
    <w:rsid w:val="00EF1607"/>
    <w:rsid w:val="00F52AC1"/>
    <w:rsid w:val="00FB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BB47"/>
  <w15:chartTrackingRefBased/>
  <w15:docId w15:val="{1E6EE252-0B33-464F-94FA-848DF5FE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CA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F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F031D"/>
  </w:style>
  <w:style w:type="character" w:customStyle="1" w:styleId="eop">
    <w:name w:val="eop"/>
    <w:basedOn w:val="DefaultParagraphFont"/>
    <w:rsid w:val="007F031D"/>
  </w:style>
  <w:style w:type="paragraph" w:styleId="BalloonText">
    <w:name w:val="Balloon Text"/>
    <w:basedOn w:val="Normal"/>
    <w:link w:val="BalloonTextChar"/>
    <w:uiPriority w:val="99"/>
    <w:semiHidden/>
    <w:unhideWhenUsed/>
    <w:rsid w:val="00A2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048F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48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8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8F7"/>
    <w:rPr>
      <w:vertAlign w:val="superscript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0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mdhhs/adult-child-serv/abuse-neglect/adult-ps/con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30B1A47037B409953775B7BE5AF7A" ma:contentTypeVersion="13" ma:contentTypeDescription="Create a new document." ma:contentTypeScope="" ma:versionID="fcb5713b023bd5eb0d8c9671bc2a8a7b">
  <xsd:schema xmlns:xsd="http://www.w3.org/2001/XMLSchema" xmlns:xs="http://www.w3.org/2001/XMLSchema" xmlns:p="http://schemas.microsoft.com/office/2006/metadata/properties" xmlns:ns2="d7662985-09e3-4e1c-b565-a359ffe25610" xmlns:ns3="dbc0ad5c-2bc0-434f-9ec7-f6fe4c598290" targetNamespace="http://schemas.microsoft.com/office/2006/metadata/properties" ma:root="true" ma:fieldsID="d8a688df913ba2c355923a65d4aa32eb" ns2:_="" ns3:_="">
    <xsd:import namespace="d7662985-09e3-4e1c-b565-a359ffe25610"/>
    <xsd:import namespace="dbc0ad5c-2bc0-434f-9ec7-f6fe4c59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2985-09e3-4e1c-b565-a359ffe25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c70905-731b-4a20-8ad3-1fe6cc0d25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ad5c-2bc0-434f-9ec7-f6fe4c59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97b2f3-b5b8-408b-8202-3108359803fd}" ma:internalName="TaxCatchAll" ma:showField="CatchAllData" ma:web="dbc0ad5c-2bc0-434f-9ec7-f6fe4c59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0ad5c-2bc0-434f-9ec7-f6fe4c598290" xsi:nil="true"/>
    <lcf76f155ced4ddcb4097134ff3c332f xmlns="d7662985-09e3-4e1c-b565-a359ffe25610">
      <Terms xmlns="http://schemas.microsoft.com/office/infopath/2007/PartnerControls"/>
    </lcf76f155ced4ddcb4097134ff3c332f>
    <SharedWithUsers xmlns="dbc0ad5c-2bc0-434f-9ec7-f6fe4c598290">
      <UserInfo>
        <DisplayName/>
        <AccountId xsi:nil="true"/>
        <AccountType/>
      </UserInfo>
    </SharedWithUsers>
    <MediaLengthInSeconds xmlns="d7662985-09e3-4e1c-b565-a359ffe256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532AF-4CC7-49C0-8217-59CA8796C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62985-09e3-4e1c-b565-a359ffe25610"/>
    <ds:schemaRef ds:uri="dbc0ad5c-2bc0-434f-9ec7-f6fe4c59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819A1-C2E6-4648-AA21-9337D9A59CC4}">
  <ds:schemaRefs>
    <ds:schemaRef ds:uri="http://schemas.microsoft.com/office/2006/metadata/properties"/>
    <ds:schemaRef ds:uri="http://schemas.microsoft.com/office/infopath/2007/PartnerControls"/>
    <ds:schemaRef ds:uri="dbc0ad5c-2bc0-434f-9ec7-f6fe4c598290"/>
    <ds:schemaRef ds:uri="d7662985-09e3-4e1c-b565-a359ffe25610"/>
  </ds:schemaRefs>
</ds:datastoreItem>
</file>

<file path=customXml/itemProps3.xml><?xml version="1.0" encoding="utf-8"?>
<ds:datastoreItem xmlns:ds="http://schemas.openxmlformats.org/officeDocument/2006/customXml" ds:itemID="{BA1F06E5-1D2C-43A3-95F2-5DCF6066F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34048-C239-4B2E-A881-753B29DD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Ferguson</dc:creator>
  <cp:keywords/>
  <dc:description/>
  <cp:lastModifiedBy>Martin Steinbereithner</cp:lastModifiedBy>
  <cp:revision>2</cp:revision>
  <cp:lastPrinted>2023-08-30T16:56:00Z</cp:lastPrinted>
  <dcterms:created xsi:type="dcterms:W3CDTF">2024-09-10T18:30:00Z</dcterms:created>
  <dcterms:modified xsi:type="dcterms:W3CDTF">2024-09-10T18:30:00Z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0x010100ABCE6C53DB94964F97E16A242F597DE3</vt:lpwstr>
  </property>
  <property fmtid="{D5CDD505-2E9C-101B-9397-08002B2CF9AE}" pid="3" name="MediaServiceImageTags">
    <vt:lpwstr/>
  </property>
  <property fmtid="{D5CDD505-2E9C-101B-9397-08002B2CF9AE}" pid="4" name="Order">
    <vt:r8>153000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